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77167" w14:textId="77777777" w:rsidR="00393C66" w:rsidRPr="00C011AC" w:rsidRDefault="00393C66" w:rsidP="0010717D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93639DB" w14:textId="77777777" w:rsidR="002258C5" w:rsidRPr="00450478" w:rsidRDefault="002258C5" w:rsidP="0010717D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05684A9" w14:textId="072EA130" w:rsidR="002258C5" w:rsidRPr="00703B29" w:rsidRDefault="008F1BB8" w:rsidP="00D54F56">
      <w:pPr>
        <w:pStyle w:val="Title"/>
        <w:tabs>
          <w:tab w:val="clear" w:pos="4253"/>
          <w:tab w:val="center" w:pos="5103"/>
          <w:tab w:val="right" w:pos="10490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DRB1*07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101.118-24/24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6A2D22">
        <w:rPr>
          <w:rFonts w:cs="Arial"/>
          <w:sz w:val="20"/>
        </w:rPr>
        <w:t>6K9</w:t>
      </w:r>
      <w:r w:rsidR="00D54F56">
        <w:rPr>
          <w:rFonts w:cs="Arial"/>
          <w:sz w:val="20"/>
        </w:rPr>
        <w:tab/>
        <w:t xml:space="preserve">      </w:t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93767E">
        <w:rPr>
          <w:rFonts w:cs="Arial"/>
          <w:sz w:val="20"/>
        </w:rPr>
        <w:t>2</w:t>
      </w:r>
      <w:r w:rsidR="006A2D22">
        <w:rPr>
          <w:rFonts w:cs="Arial"/>
          <w:sz w:val="20"/>
        </w:rPr>
        <w:t>4</w:t>
      </w:r>
      <w:r w:rsidR="0093767E">
        <w:rPr>
          <w:rFonts w:cs="Arial"/>
          <w:sz w:val="20"/>
        </w:rPr>
        <w:t>-</w:t>
      </w:r>
      <w:r w:rsidR="0074439D">
        <w:rPr>
          <w:rFonts w:cs="Arial"/>
          <w:sz w:val="20"/>
        </w:rPr>
        <w:t>0</w:t>
      </w:r>
      <w:r w:rsidR="006A2D22">
        <w:rPr>
          <w:rFonts w:cs="Arial"/>
          <w:sz w:val="20"/>
        </w:rPr>
        <w:t>2</w:t>
      </w:r>
      <w:r w:rsidR="0093767E">
        <w:rPr>
          <w:rFonts w:cs="Arial"/>
          <w:sz w:val="20"/>
        </w:rPr>
        <w:t>-01</w:t>
      </w:r>
    </w:p>
    <w:p w14:paraId="722C3C21" w14:textId="77777777" w:rsidR="002258C5" w:rsidRPr="00450478" w:rsidRDefault="002258C5" w:rsidP="0010717D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60BBE0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10717D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709" w:header="709" w:footer="720" w:gutter="0"/>
          <w:cols w:space="720"/>
          <w:docGrid w:linePitch="360"/>
        </w:sectPr>
      </w:pPr>
    </w:p>
    <w:p w14:paraId="2B866FC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5F7C1A6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370F040B" w14:textId="77777777" w:rsidR="00AF1C2B" w:rsidRPr="001C202F" w:rsidRDefault="00AF1C2B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868F7">
        <w:rPr>
          <w:rFonts w:cs="Arial"/>
          <w:b w:val="0"/>
          <w:sz w:val="18"/>
          <w:szCs w:val="18"/>
        </w:rPr>
        <w:t>Conc.(ng/ul):_________</w:t>
      </w:r>
      <w:r w:rsidR="00A868F7">
        <w:rPr>
          <w:rFonts w:cs="Arial"/>
          <w:b w:val="0"/>
          <w:sz w:val="18"/>
          <w:szCs w:val="18"/>
        </w:rPr>
        <w:tab/>
      </w:r>
    </w:p>
    <w:p w14:paraId="561AED2A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0955EC" w14:textId="77777777" w:rsidR="00BD04A7" w:rsidRPr="001C202F" w:rsidRDefault="00320335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1B322DA1" w14:textId="77777777" w:rsidR="00BD04A7" w:rsidRPr="00D34BFC" w:rsidRDefault="00BD04A7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F0D4CB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459A91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479799" w14:textId="77777777" w:rsidR="00AF1C2B" w:rsidRPr="001C202F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 w:rsidR="00A868F7">
        <w:rPr>
          <w:rFonts w:cs="Arial"/>
          <w:b w:val="0"/>
          <w:sz w:val="18"/>
          <w:szCs w:val="18"/>
        </w:rPr>
        <w:t>________________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68FAA36" w14:textId="77777777" w:rsidR="00BD04A7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="00A868F7">
        <w:rPr>
          <w:rFonts w:cs="Arial"/>
          <w:b w:val="0"/>
          <w:sz w:val="18"/>
          <w:szCs w:val="18"/>
        </w:rPr>
        <w:t>By:________________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3081CD75" w14:textId="77777777" w:rsidR="0010717D" w:rsidRPr="00E44F7D" w:rsidRDefault="0010717D" w:rsidP="00D54F56">
      <w:pPr>
        <w:pStyle w:val="Title"/>
        <w:tabs>
          <w:tab w:val="clear" w:pos="4253"/>
          <w:tab w:val="center" w:pos="4395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  </w:t>
      </w:r>
      <w:r w:rsidR="00D54F5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EB3D44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E45CC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280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20335" w14:paraId="068FD143" w14:textId="77777777" w:rsidTr="00320335">
        <w:trPr>
          <w:trHeight w:val="9190"/>
        </w:trPr>
        <w:tc>
          <w:tcPr>
            <w:tcW w:w="10314" w:type="dxa"/>
            <w:vAlign w:val="center"/>
          </w:tcPr>
          <w:p w14:paraId="7AC8DB3E" w14:textId="77777777" w:rsidR="00320335" w:rsidRDefault="00320335" w:rsidP="0032033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5BB501" w14:textId="77777777" w:rsidR="0010717D" w:rsidRP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173BD403" w14:textId="77777777" w:rsidR="00D3144D" w:rsidRDefault="00D3144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13919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387541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F74482" w14:textId="77777777" w:rsidR="0010717D" w:rsidRPr="00320335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14:paraId="430C1FD8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E7B88" w14:textId="77777777" w:rsidR="0010717D" w:rsidRDefault="00DD02F9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03C45">
        <w:rPr>
          <w:noProof/>
        </w:rPr>
        <w:drawing>
          <wp:anchor distT="0" distB="0" distL="114300" distR="114300" simplePos="0" relativeHeight="251664384" behindDoc="0" locked="0" layoutInCell="1" allowOverlap="1" wp14:anchorId="41B4E9A6" wp14:editId="54745135">
            <wp:simplePos x="0" y="0"/>
            <wp:positionH relativeFrom="page">
              <wp:align>center</wp:align>
            </wp:positionH>
            <wp:positionV relativeFrom="paragraph">
              <wp:posOffset>130810</wp:posOffset>
            </wp:positionV>
            <wp:extent cx="6282000" cy="1162800"/>
            <wp:effectExtent l="0" t="0" r="508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5F6FB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ADE957" w14:textId="77777777" w:rsidR="006A2D22" w:rsidRDefault="006A2D22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</w:p>
    <w:p w14:paraId="4B5528C0" w14:textId="2E603FC8" w:rsidR="006A2D22" w:rsidRPr="006A2D22" w:rsidRDefault="006A2D22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A2D2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C20EE93" w14:textId="3937C9B2" w:rsidR="0010717D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A2D2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66D4CC0" w14:textId="6F30ABB2" w:rsidR="0010717D" w:rsidRPr="003C60D3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6A2D2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A26494D" w14:textId="77777777" w:rsidR="00D3144D" w:rsidRDefault="00D3144D" w:rsidP="00320335">
      <w:pPr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9D6E9DC" w14:textId="77777777" w:rsidR="0010717D" w:rsidRDefault="0010717D" w:rsidP="00320335">
      <w:pPr>
        <w:suppressAutoHyphens/>
        <w:ind w:left="284"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4D6836C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47CB2A7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EDEAA94" w14:textId="77777777" w:rsidR="00320335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</w:p>
    <w:p w14:paraId="5F42B78C" w14:textId="77777777" w:rsidR="00320335" w:rsidRPr="00FE2CB3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HLA-Specific PCR fragments shorter than 125 base pairs have a lower intensity and are less sharp than longer PCR bands.</w:t>
      </w:r>
    </w:p>
    <w:p w14:paraId="1D885027" w14:textId="27EA09F4" w:rsidR="00320335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Primer mixes 1</w:t>
      </w:r>
      <w:r w:rsidR="00455FBF">
        <w:rPr>
          <w:rFonts w:ascii="Arial" w:hAnsi="Arial" w:cs="Arial"/>
          <w:sz w:val="18"/>
          <w:szCs w:val="18"/>
        </w:rPr>
        <w:t>,</w:t>
      </w:r>
      <w:r w:rsidRPr="00FE2CB3">
        <w:rPr>
          <w:rFonts w:ascii="Arial" w:hAnsi="Arial" w:cs="Arial"/>
          <w:sz w:val="18"/>
          <w:szCs w:val="18"/>
        </w:rPr>
        <w:t xml:space="preserve"> 9</w:t>
      </w:r>
      <w:r w:rsidR="00455FBF">
        <w:rPr>
          <w:rFonts w:ascii="Arial" w:hAnsi="Arial" w:cs="Arial"/>
          <w:sz w:val="18"/>
          <w:szCs w:val="18"/>
        </w:rPr>
        <w:t xml:space="preserve"> and 22</w:t>
      </w:r>
      <w:r w:rsidRPr="00FE2CB3">
        <w:rPr>
          <w:rFonts w:ascii="Arial" w:hAnsi="Arial" w:cs="Arial"/>
          <w:sz w:val="18"/>
          <w:szCs w:val="18"/>
        </w:rPr>
        <w:t xml:space="preserve"> have a tendency to giving rise to primer oligomer formation.</w:t>
      </w:r>
    </w:p>
    <w:p w14:paraId="588CA6B6" w14:textId="282AA691" w:rsidR="00455FBF" w:rsidRPr="00FE2CB3" w:rsidRDefault="00455FBF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455FBF">
        <w:rPr>
          <w:rFonts w:ascii="Arial" w:hAnsi="Arial" w:cs="Arial"/>
          <w:sz w:val="18"/>
          <w:szCs w:val="18"/>
        </w:rPr>
        <w:t>Primer mix 13 may have a tendency of unspecific amplification.</w:t>
      </w:r>
    </w:p>
    <w:p w14:paraId="117796ED" w14:textId="76255776"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22</w:t>
      </w:r>
      <w:r w:rsidRPr="00FE2CB3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4B5AE0">
        <w:rPr>
          <w:rFonts w:ascii="Arial" w:hAnsi="Arial" w:cs="Arial"/>
          <w:sz w:val="18"/>
          <w:szCs w:val="18"/>
        </w:rPr>
        <w:t>the majority</w:t>
      </w:r>
      <w:r w:rsidRPr="00FE2CB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4B5AE0">
        <w:rPr>
          <w:rFonts w:ascii="Arial" w:hAnsi="Arial" w:cs="Arial"/>
          <w:sz w:val="18"/>
          <w:szCs w:val="18"/>
        </w:rPr>
        <w:t>200</w:t>
      </w:r>
      <w:r w:rsidRPr="00FE2CB3">
        <w:rPr>
          <w:rFonts w:ascii="Arial" w:hAnsi="Arial" w:cs="Arial"/>
          <w:sz w:val="18"/>
          <w:szCs w:val="18"/>
        </w:rPr>
        <w:t xml:space="preserve"> base pairs.</w:t>
      </w:r>
    </w:p>
    <w:p w14:paraId="33E5C2C3" w14:textId="77777777" w:rsidR="00FE2CB3" w:rsidRPr="0033413D" w:rsidRDefault="00FE2CB3" w:rsidP="0010717D">
      <w:pPr>
        <w:pStyle w:val="Title"/>
        <w:jc w:val="both"/>
        <w:rPr>
          <w:i/>
          <w:sz w:val="18"/>
          <w:szCs w:val="18"/>
        </w:rPr>
        <w:sectPr w:rsidR="00FE2CB3" w:rsidRPr="0033413D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space="720"/>
          <w:docGrid w:linePitch="360"/>
        </w:sectPr>
      </w:pPr>
    </w:p>
    <w:p w14:paraId="106D8351" w14:textId="70AD5BA3" w:rsidR="00D3144D" w:rsidRDefault="00CF1812" w:rsidP="0010717D">
      <w:pPr>
        <w:tabs>
          <w:tab w:val="center" w:pos="5954"/>
          <w:tab w:val="right" w:pos="11340"/>
        </w:tabs>
        <w:suppressAutoHyphens/>
        <w:jc w:val="both"/>
      </w:pPr>
      <w:bookmarkStart w:id="0" w:name="_GoBack"/>
      <w:r w:rsidRPr="00CF1812">
        <w:lastRenderedPageBreak/>
        <w:drawing>
          <wp:anchor distT="0" distB="0" distL="114300" distR="114300" simplePos="0" relativeHeight="251665408" behindDoc="0" locked="0" layoutInCell="1" allowOverlap="1" wp14:anchorId="6C231A86" wp14:editId="492DFF14">
            <wp:simplePos x="0" y="0"/>
            <wp:positionH relativeFrom="margin">
              <wp:align>center</wp:align>
            </wp:positionH>
            <wp:positionV relativeFrom="paragraph">
              <wp:posOffset>162</wp:posOffset>
            </wp:positionV>
            <wp:extent cx="5669280" cy="7656830"/>
            <wp:effectExtent l="0" t="0" r="762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6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453710C" w14:textId="446A297F" w:rsidR="00551F1C" w:rsidRDefault="00551F1C" w:rsidP="0010717D">
      <w:pPr>
        <w:tabs>
          <w:tab w:val="center" w:pos="5954"/>
          <w:tab w:val="right" w:pos="11340"/>
        </w:tabs>
        <w:suppressAutoHyphens/>
        <w:jc w:val="both"/>
      </w:pPr>
    </w:p>
    <w:p w14:paraId="2024C329" w14:textId="77777777" w:rsidR="00320335" w:rsidRPr="00963924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D5FC1A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9501A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6C4EC8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E1751E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AEFA4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C4D933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CD5E1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9F1C5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0E8E0A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6C196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187E4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B16A8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504C6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8FEE53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B6B70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97547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902E6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51D33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214AC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3EDE6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E6158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D4407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BA1B6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BB0AA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946B6F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EA2EB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0F989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5ED9B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D20B2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03C02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F0375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88F3C2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FC0E7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33BBA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D7224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4A606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61E148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0C5D0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59A62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48842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D03BA4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0DAF92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15715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A9253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0675E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E598C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22C1D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72395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0E338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DB2D4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53DA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FB44B2" w14:textId="77777777" w:rsidR="00320335" w:rsidRPr="00062922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62922">
        <w:rPr>
          <w:rFonts w:ascii="Arial" w:hAnsi="Arial" w:cs="Arial"/>
          <w:sz w:val="18"/>
          <w:szCs w:val="18"/>
        </w:rPr>
        <w:t xml:space="preserve">DRB1*07 alleles in bold lettering are listed as confirmed alleles on the 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06292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3.25.0, July 2016</w:t>
      </w:r>
      <w:r w:rsidRPr="00062922">
        <w:rPr>
          <w:rFonts w:ascii="Arial" w:hAnsi="Arial" w:cs="Arial"/>
          <w:sz w:val="18"/>
          <w:szCs w:val="18"/>
        </w:rPr>
        <w:t>.</w:t>
      </w:r>
    </w:p>
    <w:p w14:paraId="08876BBC" w14:textId="77777777" w:rsidR="00320335" w:rsidRDefault="00320335" w:rsidP="00320335">
      <w:pPr>
        <w:tabs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 w:rsidRPr="0006292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06292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06292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4E3CC391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71D6B452" w14:textId="77777777" w:rsidR="00F904DB" w:rsidRDefault="00EA1867" w:rsidP="00DD02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lastRenderedPageBreak/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DRB1*07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701" w:type="dxa"/>
        <w:tblLayout w:type="fixed"/>
        <w:tblLook w:val="0020" w:firstRow="1" w:lastRow="0" w:firstColumn="0" w:lastColumn="0" w:noHBand="0" w:noVBand="0"/>
      </w:tblPr>
      <w:tblGrid>
        <w:gridCol w:w="851"/>
        <w:gridCol w:w="2551"/>
        <w:gridCol w:w="2977"/>
        <w:gridCol w:w="3260"/>
      </w:tblGrid>
      <w:tr w:rsidR="00F904DB" w:rsidRPr="00B06058" w14:paraId="3C560CA5" w14:textId="77777777" w:rsidTr="001F5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D09377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551" w:type="dxa"/>
          </w:tcPr>
          <w:p w14:paraId="60B628CD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474821E1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DRB1*07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0" w:type="dxa"/>
          </w:tcPr>
          <w:p w14:paraId="354893AC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non-DRB1*07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B06058" w:rsidRPr="00B06058" w14:paraId="1F1A59C2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C2FE3A4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643CF24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1127769F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977" w:type="dxa"/>
          </w:tcPr>
          <w:p w14:paraId="2046826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*07:10N</w:t>
            </w:r>
          </w:p>
          <w:p w14:paraId="08283F35" w14:textId="4C0473DE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*07:04, 07:25</w:t>
            </w:r>
          </w:p>
        </w:tc>
        <w:tc>
          <w:tcPr>
            <w:tcW w:w="3260" w:type="dxa"/>
          </w:tcPr>
          <w:p w14:paraId="0B0D7A52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18213B39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F22345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743FE5F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265C45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977" w:type="dxa"/>
          </w:tcPr>
          <w:p w14:paraId="181025B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*07:05</w:t>
            </w:r>
          </w:p>
          <w:p w14:paraId="3711DDDC" w14:textId="3E839D78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*07:11, 07:25</w:t>
            </w:r>
          </w:p>
        </w:tc>
        <w:tc>
          <w:tcPr>
            <w:tcW w:w="3260" w:type="dxa"/>
          </w:tcPr>
          <w:p w14:paraId="43791B83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6A351B0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E9A9E3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18273B7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420069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977" w:type="dxa"/>
          </w:tcPr>
          <w:p w14:paraId="6CE051FA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*07:06, 07:29</w:t>
            </w:r>
          </w:p>
          <w:p w14:paraId="428396D5" w14:textId="74B5CA3F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*07:32</w:t>
            </w:r>
          </w:p>
        </w:tc>
        <w:tc>
          <w:tcPr>
            <w:tcW w:w="3260" w:type="dxa"/>
          </w:tcPr>
          <w:p w14:paraId="4D3E4DA2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465E2" w:rsidRPr="00B06058" w14:paraId="6BD3108A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5B2AA6" w14:textId="77777777" w:rsidR="00A465E2" w:rsidRPr="00B06058" w:rsidRDefault="00A465E2" w:rsidP="00A465E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4E7FD7E1" w14:textId="77777777" w:rsidR="00A465E2" w:rsidRPr="00B06058" w:rsidRDefault="00A465E2" w:rsidP="00A465E2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1989A7B6" w14:textId="77777777" w:rsidR="00A465E2" w:rsidRPr="00B06058" w:rsidRDefault="00A465E2" w:rsidP="00A465E2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7" w:type="dxa"/>
          </w:tcPr>
          <w:p w14:paraId="34C614A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*07:08, 07:26N</w:t>
            </w:r>
          </w:p>
          <w:p w14:paraId="2DE16E2F" w14:textId="2E12205B" w:rsidR="00A465E2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*07:51</w:t>
            </w:r>
          </w:p>
        </w:tc>
        <w:tc>
          <w:tcPr>
            <w:tcW w:w="3260" w:type="dxa"/>
          </w:tcPr>
          <w:p w14:paraId="3C4CDD50" w14:textId="77777777" w:rsidR="00A465E2" w:rsidRPr="00B06058" w:rsidRDefault="00A465E2" w:rsidP="00A465E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7872DE0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2E6D1B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14:paraId="5F1C58BB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5D84F96A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977" w:type="dxa"/>
          </w:tcPr>
          <w:p w14:paraId="61D9331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*07:12</w:t>
            </w:r>
          </w:p>
          <w:p w14:paraId="1AA8DE3F" w14:textId="6488D0D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*07:22-07:23</w:t>
            </w:r>
          </w:p>
        </w:tc>
        <w:tc>
          <w:tcPr>
            <w:tcW w:w="3260" w:type="dxa"/>
          </w:tcPr>
          <w:p w14:paraId="5B62CD82" w14:textId="4EE31220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*04:90, 09:08</w:t>
            </w:r>
          </w:p>
        </w:tc>
      </w:tr>
      <w:tr w:rsidR="00B06058" w:rsidRPr="00B06058" w14:paraId="1157FF62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BC784D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14:paraId="7E60000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3ED24FE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BB0FD36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977" w:type="dxa"/>
          </w:tcPr>
          <w:p w14:paraId="11C0F818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*07:34</w:t>
            </w:r>
          </w:p>
          <w:p w14:paraId="32FA76C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*07:13</w:t>
            </w:r>
          </w:p>
          <w:p w14:paraId="2D81D77A" w14:textId="4DAB83C3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*07:18</w:t>
            </w:r>
          </w:p>
        </w:tc>
        <w:tc>
          <w:tcPr>
            <w:tcW w:w="3260" w:type="dxa"/>
          </w:tcPr>
          <w:p w14:paraId="69342ABA" w14:textId="47EAB704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*09:35</w:t>
            </w:r>
          </w:p>
        </w:tc>
      </w:tr>
      <w:tr w:rsidR="00B06058" w:rsidRPr="00B06058" w14:paraId="09BDAFAF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ED15F6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14:paraId="5D70638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BA6C78C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3820DD08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*07:14, 07:34</w:t>
            </w:r>
          </w:p>
          <w:p w14:paraId="6C877F08" w14:textId="5FCC401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*07:24</w:t>
            </w:r>
          </w:p>
        </w:tc>
        <w:tc>
          <w:tcPr>
            <w:tcW w:w="3260" w:type="dxa"/>
          </w:tcPr>
          <w:p w14:paraId="25214E18" w14:textId="39C3976F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*09:35</w:t>
            </w:r>
          </w:p>
        </w:tc>
      </w:tr>
      <w:tr w:rsidR="00B06058" w:rsidRPr="00B06058" w14:paraId="3E3A0AF6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09928F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14:paraId="0348447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0676DB1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3F6E95BB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*07:15, 07:21</w:t>
            </w:r>
          </w:p>
          <w:p w14:paraId="7CEAF771" w14:textId="107306FF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*07:23</w:t>
            </w:r>
          </w:p>
        </w:tc>
        <w:tc>
          <w:tcPr>
            <w:tcW w:w="3260" w:type="dxa"/>
          </w:tcPr>
          <w:p w14:paraId="5D23B74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7F8E57C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C34ABF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14:paraId="061750E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4786E39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1CD5EA8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6A1FDBA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*07:27</w:t>
            </w:r>
          </w:p>
          <w:p w14:paraId="633A0AE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*07:17</w:t>
            </w:r>
          </w:p>
          <w:p w14:paraId="5C45F09C" w14:textId="44C02D95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*07:20</w:t>
            </w:r>
          </w:p>
        </w:tc>
        <w:tc>
          <w:tcPr>
            <w:tcW w:w="3260" w:type="dxa"/>
          </w:tcPr>
          <w:p w14:paraId="022C7B99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4B117E2C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CA33CE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14:paraId="72322D6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A04411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60415788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203C38D3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*07:19, 07:28</w:t>
            </w:r>
          </w:p>
          <w:p w14:paraId="415CCD4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*07:18</w:t>
            </w:r>
          </w:p>
          <w:p w14:paraId="365ACF66" w14:textId="203BA902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*07:20</w:t>
            </w:r>
          </w:p>
        </w:tc>
        <w:tc>
          <w:tcPr>
            <w:tcW w:w="3260" w:type="dxa"/>
          </w:tcPr>
          <w:p w14:paraId="54D3593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5F01808C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2241DC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14:paraId="324599FF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33195E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977" w:type="dxa"/>
          </w:tcPr>
          <w:p w14:paraId="09CF944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*07:40</w:t>
            </w:r>
          </w:p>
          <w:p w14:paraId="6DCA8267" w14:textId="7B7724AD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*07:56</w:t>
            </w:r>
          </w:p>
        </w:tc>
        <w:tc>
          <w:tcPr>
            <w:tcW w:w="3260" w:type="dxa"/>
          </w:tcPr>
          <w:p w14:paraId="0CF99CD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316619FE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AD6269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14:paraId="31A53109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956E669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977" w:type="dxa"/>
          </w:tcPr>
          <w:p w14:paraId="018BA0F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*07:46</w:t>
            </w:r>
          </w:p>
          <w:p w14:paraId="66C46E5C" w14:textId="64AA8083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*07:61</w:t>
            </w:r>
          </w:p>
        </w:tc>
        <w:tc>
          <w:tcPr>
            <w:tcW w:w="3260" w:type="dxa"/>
          </w:tcPr>
          <w:p w14:paraId="18CAA69A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4CA87793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FFFA05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14:paraId="5B27560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0F1B231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977" w:type="dxa"/>
          </w:tcPr>
          <w:p w14:paraId="36281E7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4C5F0B48" w14:textId="3C252953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3260" w:type="dxa"/>
          </w:tcPr>
          <w:p w14:paraId="7540A936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255F0073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001F16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14:paraId="7DB5834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77A3766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977" w:type="dxa"/>
          </w:tcPr>
          <w:p w14:paraId="714C133B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14:paraId="746B2734" w14:textId="0E8AB174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*07:68N</w:t>
            </w:r>
          </w:p>
        </w:tc>
        <w:tc>
          <w:tcPr>
            <w:tcW w:w="3260" w:type="dxa"/>
          </w:tcPr>
          <w:p w14:paraId="4DCBFABD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1ADC1DE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A102CF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14:paraId="63F5A08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11C595F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977" w:type="dxa"/>
          </w:tcPr>
          <w:p w14:paraId="49B9A4F8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*07:48</w:t>
            </w:r>
          </w:p>
          <w:p w14:paraId="0E965D13" w14:textId="71FA9322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*07:44</w:t>
            </w:r>
          </w:p>
        </w:tc>
        <w:tc>
          <w:tcPr>
            <w:tcW w:w="3260" w:type="dxa"/>
          </w:tcPr>
          <w:p w14:paraId="397D66C3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97429AC" w14:textId="77777777" w:rsidR="00A868F7" w:rsidRDefault="00A868F7" w:rsidP="0010717D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6F5D89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  <w:r w:rsidRPr="00D55CD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55CDE">
        <w:rPr>
          <w:rFonts w:ascii="Arial" w:hAnsi="Arial" w:cs="Arial"/>
          <w:spacing w:val="-3"/>
          <w:sz w:val="18"/>
          <w:szCs w:val="18"/>
        </w:rPr>
        <w:t xml:space="preserve">The following DRB1*07 alleles </w:t>
      </w:r>
      <w:r w:rsidRPr="00D55CDE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7364377E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426" w:type="dxa"/>
        <w:tblLook w:val="04A0" w:firstRow="1" w:lastRow="0" w:firstColumn="1" w:lastColumn="0" w:noHBand="0" w:noVBand="1"/>
      </w:tblPr>
      <w:tblGrid>
        <w:gridCol w:w="1984"/>
        <w:gridCol w:w="1134"/>
        <w:gridCol w:w="1985"/>
        <w:gridCol w:w="1134"/>
      </w:tblGrid>
      <w:tr w:rsidR="00320335" w:rsidRPr="00EA3CA9" w14:paraId="7DB78BD0" w14:textId="77777777" w:rsidTr="0070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66B1DE1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0A252B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E4B9343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345D634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20335" w:rsidRPr="00EA3CA9" w14:paraId="6570741E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057B9AA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DRB1*07:06, 07:32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71E8EEAD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98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nil"/>
            </w:tcBorders>
          </w:tcPr>
          <w:p w14:paraId="10196646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DRB1*07:39, 07:68N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right w:val="nil"/>
            </w:tcBorders>
          </w:tcPr>
          <w:p w14:paraId="397555F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20</w:t>
            </w:r>
          </w:p>
        </w:tc>
      </w:tr>
      <w:tr w:rsidR="00320335" w:rsidRPr="00EA3CA9" w14:paraId="2EE1DC7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6239F5B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DRB1*07:14, 07:24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FA5349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right w:val="nil"/>
            </w:tcBorders>
          </w:tcPr>
          <w:p w14:paraId="3FDF1FC1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DRB1*07:40, 07:56</w:t>
            </w:r>
          </w:p>
        </w:tc>
        <w:tc>
          <w:tcPr>
            <w:tcW w:w="1134" w:type="dxa"/>
            <w:tcBorders>
              <w:right w:val="nil"/>
            </w:tcBorders>
          </w:tcPr>
          <w:p w14:paraId="6DD210F8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17</w:t>
            </w:r>
          </w:p>
        </w:tc>
      </w:tr>
      <w:tr w:rsidR="00320335" w:rsidRPr="00EA3CA9" w14:paraId="1BAD501F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9D3FAD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DRB1*07:17, 07:27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44A6DE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bottom w:val="nil"/>
              <w:right w:val="nil"/>
            </w:tcBorders>
          </w:tcPr>
          <w:p w14:paraId="7668384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DRB1*07:44, 07:48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743B61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21</w:t>
            </w:r>
          </w:p>
        </w:tc>
      </w:tr>
      <w:tr w:rsidR="00320335" w:rsidRPr="00EA3CA9" w14:paraId="4BDD09D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2E77ED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DRB1*07:30, 07:42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5F9E62E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nil"/>
              <w:right w:val="nil"/>
            </w:tcBorders>
          </w:tcPr>
          <w:p w14:paraId="3F00580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B3D5B1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14:paraId="79CFD160" w14:textId="77777777" w:rsidR="00320335" w:rsidRPr="00AA6CA0" w:rsidRDefault="00320335" w:rsidP="00320335">
      <w:pPr>
        <w:suppressAutoHyphens/>
        <w:jc w:val="both"/>
        <w:rPr>
          <w:rFonts w:ascii="Arial" w:hAnsi="Arial"/>
          <w:spacing w:val="-3"/>
          <w:sz w:val="20"/>
          <w:szCs w:val="18"/>
        </w:rPr>
      </w:pPr>
    </w:p>
    <w:p w14:paraId="34A04045" w14:textId="77777777" w:rsidR="00320335" w:rsidRPr="000561E5" w:rsidRDefault="00320335" w:rsidP="00320335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</w:p>
    <w:p w14:paraId="02CE5C3B" w14:textId="7226CB36" w:rsidR="00A868F7" w:rsidRDefault="00A868F7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54EC908" w14:textId="4A831FD5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36905BF" w14:textId="0F0E4249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048BFFF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53D5F6D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7304EF1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3111B274" w14:textId="77777777" w:rsidR="0074439D" w:rsidRPr="000561E5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sectPr w:rsidR="0074439D" w:rsidRPr="000561E5" w:rsidSect="0010717D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121C" w14:textId="77777777" w:rsidR="007D1C2F" w:rsidRDefault="007D1C2F">
      <w:r>
        <w:separator/>
      </w:r>
    </w:p>
  </w:endnote>
  <w:endnote w:type="continuationSeparator" w:id="0">
    <w:p w14:paraId="4E0D7F58" w14:textId="77777777" w:rsidR="007D1C2F" w:rsidRDefault="007D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88CD" w14:textId="77777777" w:rsidR="0074439D" w:rsidRPr="00060351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715DA65" w14:textId="77777777" w:rsidR="0074439D" w:rsidRPr="00E61910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C6817D5" w14:textId="77777777" w:rsidR="0074439D" w:rsidRPr="00AA240A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82AAB1C" w14:textId="1066F044" w:rsidR="00FD5BD8" w:rsidRPr="00A6082E" w:rsidRDefault="0074439D" w:rsidP="0074439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FD5BD8" w:rsidRPr="00272610">
      <w:rPr>
        <w:rFonts w:ascii="Arial" w:hAnsi="Arial"/>
      </w:rPr>
      <w:t xml:space="preserve">Page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PAGE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2</w:t>
    </w:r>
    <w:r w:rsidR="00141BE6" w:rsidRPr="00141BE6">
      <w:rPr>
        <w:rFonts w:ascii="Arial" w:hAnsi="Arial"/>
      </w:rPr>
      <w:fldChar w:fldCharType="end"/>
    </w:r>
    <w:r w:rsidR="00141BE6" w:rsidRPr="00141BE6">
      <w:rPr>
        <w:rFonts w:ascii="Arial" w:hAnsi="Arial"/>
      </w:rPr>
      <w:t xml:space="preserve"> of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NUMPAGES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</w:p>
  <w:p w14:paraId="37F31B5A" w14:textId="77777777" w:rsidR="00835452" w:rsidRPr="00A6082E" w:rsidRDefault="00835452" w:rsidP="00AA2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B60A" w14:textId="77777777" w:rsidR="007D1C2F" w:rsidRDefault="007D1C2F">
      <w:r>
        <w:separator/>
      </w:r>
    </w:p>
  </w:footnote>
  <w:footnote w:type="continuationSeparator" w:id="0">
    <w:p w14:paraId="6BB2DFF1" w14:textId="77777777" w:rsidR="007D1C2F" w:rsidRDefault="007D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44D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50FA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A64C" w14:textId="02807B87" w:rsidR="00835452" w:rsidRPr="00D01302" w:rsidRDefault="0074439D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DFF3AE2" wp14:editId="1260648F">
              <wp:simplePos x="0" y="0"/>
              <wp:positionH relativeFrom="column">
                <wp:posOffset>4531360</wp:posOffset>
              </wp:positionH>
              <wp:positionV relativeFrom="paragraph">
                <wp:posOffset>13970</wp:posOffset>
              </wp:positionV>
              <wp:extent cx="1998980" cy="495300"/>
              <wp:effectExtent l="0" t="0" r="2032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FBFC6" w14:textId="1E8DF72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4439D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F3A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6.8pt;margin-top:1.1pt;width:157.4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">
              <v:textbox style="mso-fit-shape-to-text:t">
                <w:txbxContent>
                  <w:p w14:paraId="6C6FBFC6" w14:textId="1E8DF72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4439D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A1867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61560DA6" wp14:editId="3D5687AD">
          <wp:simplePos x="0" y="0"/>
          <wp:positionH relativeFrom="margin">
            <wp:posOffset>-133350</wp:posOffset>
          </wp:positionH>
          <wp:positionV relativeFrom="paragraph">
            <wp:posOffset>-34290</wp:posOffset>
          </wp:positionV>
          <wp:extent cx="1270635" cy="174625"/>
          <wp:effectExtent l="0" t="0" r="571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82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9FC0AE" wp14:editId="52D762C7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3165D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FC0AE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4893165D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93767E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6A2D22">
      <w:rPr>
        <w:rFonts w:ascii="Arial" w:hAnsi="Arial" w:cs="Arial"/>
        <w:b/>
        <w:sz w:val="20"/>
        <w:szCs w:val="20"/>
      </w:rPr>
      <w:t xml:space="preserve"> </w:t>
    </w:r>
    <w:r w:rsidR="008F1BB8">
      <w:rPr>
        <w:rFonts w:ascii="Arial" w:hAnsi="Arial" w:cs="Arial"/>
        <w:b/>
        <w:sz w:val="20"/>
        <w:szCs w:val="20"/>
      </w:rPr>
      <w:t>DRB1*07</w:t>
    </w:r>
  </w:p>
  <w:p w14:paraId="12A470DA" w14:textId="5E766084" w:rsidR="00835452" w:rsidRPr="005F2147" w:rsidRDefault="006A2D22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74439D">
      <w:rPr>
        <w:rFonts w:ascii="Arial" w:hAnsi="Arial" w:cs="Arial"/>
        <w:sz w:val="20"/>
        <w:szCs w:val="20"/>
      </w:rPr>
      <w:t xml:space="preserve">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8F1BB8">
      <w:rPr>
        <w:rFonts w:ascii="Arial" w:hAnsi="Arial" w:cs="Arial"/>
        <w:b/>
        <w:sz w:val="20"/>
        <w:szCs w:val="20"/>
      </w:rPr>
      <w:t>118-24/24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498A1A5C" w14:textId="02027DAD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A2D22">
      <w:rPr>
        <w:rFonts w:ascii="Arial" w:hAnsi="Arial" w:cs="Arial"/>
        <w:sz w:val="20"/>
        <w:szCs w:val="20"/>
      </w:rPr>
      <w:t>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6A2D22">
      <w:rPr>
        <w:rFonts w:ascii="Arial" w:hAnsi="Arial" w:cs="Arial"/>
        <w:sz w:val="20"/>
        <w:szCs w:val="20"/>
      </w:rPr>
      <w:t xml:space="preserve"> </w:t>
    </w:r>
    <w:r w:rsidR="006A2D22">
      <w:rPr>
        <w:rFonts w:ascii="Arial" w:hAnsi="Arial" w:cs="Arial"/>
        <w:b/>
        <w:sz w:val="20"/>
        <w:szCs w:val="20"/>
      </w:rPr>
      <w:t>6K9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6082D"/>
    <w:rsid w:val="00062922"/>
    <w:rsid w:val="00072FF0"/>
    <w:rsid w:val="00073075"/>
    <w:rsid w:val="00073EB6"/>
    <w:rsid w:val="00076077"/>
    <w:rsid w:val="00076D91"/>
    <w:rsid w:val="00085E00"/>
    <w:rsid w:val="000A57C2"/>
    <w:rsid w:val="000B1FC3"/>
    <w:rsid w:val="000D590A"/>
    <w:rsid w:val="000F1A4F"/>
    <w:rsid w:val="000F3C01"/>
    <w:rsid w:val="000F6F6F"/>
    <w:rsid w:val="001010A3"/>
    <w:rsid w:val="0010717D"/>
    <w:rsid w:val="00111884"/>
    <w:rsid w:val="00125072"/>
    <w:rsid w:val="001269C6"/>
    <w:rsid w:val="00141BE6"/>
    <w:rsid w:val="00150B10"/>
    <w:rsid w:val="00153748"/>
    <w:rsid w:val="001579AA"/>
    <w:rsid w:val="00162A62"/>
    <w:rsid w:val="00172075"/>
    <w:rsid w:val="00181075"/>
    <w:rsid w:val="00187BC7"/>
    <w:rsid w:val="0019307E"/>
    <w:rsid w:val="00197BB8"/>
    <w:rsid w:val="001A2D4D"/>
    <w:rsid w:val="001A54D0"/>
    <w:rsid w:val="001B0A47"/>
    <w:rsid w:val="001B140D"/>
    <w:rsid w:val="001B6A28"/>
    <w:rsid w:val="001C0083"/>
    <w:rsid w:val="001C41DC"/>
    <w:rsid w:val="001D2FA4"/>
    <w:rsid w:val="001F1BFE"/>
    <w:rsid w:val="001F3F6C"/>
    <w:rsid w:val="001F55C7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86109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335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FB2"/>
    <w:rsid w:val="00375239"/>
    <w:rsid w:val="00376026"/>
    <w:rsid w:val="00382BE4"/>
    <w:rsid w:val="0038376A"/>
    <w:rsid w:val="00393C66"/>
    <w:rsid w:val="00394467"/>
    <w:rsid w:val="003A1BB8"/>
    <w:rsid w:val="003A203F"/>
    <w:rsid w:val="003B60CC"/>
    <w:rsid w:val="003B6C5B"/>
    <w:rsid w:val="003C2DDF"/>
    <w:rsid w:val="003C60D3"/>
    <w:rsid w:val="003D0837"/>
    <w:rsid w:val="003D0DEE"/>
    <w:rsid w:val="003E274F"/>
    <w:rsid w:val="003E592D"/>
    <w:rsid w:val="003F2D05"/>
    <w:rsid w:val="004019F6"/>
    <w:rsid w:val="00432441"/>
    <w:rsid w:val="004341D7"/>
    <w:rsid w:val="00440FFA"/>
    <w:rsid w:val="00450478"/>
    <w:rsid w:val="00455FBF"/>
    <w:rsid w:val="0046239C"/>
    <w:rsid w:val="00471F00"/>
    <w:rsid w:val="00481119"/>
    <w:rsid w:val="00493D14"/>
    <w:rsid w:val="004A351A"/>
    <w:rsid w:val="004B28F2"/>
    <w:rsid w:val="004B44D5"/>
    <w:rsid w:val="004B5AE0"/>
    <w:rsid w:val="004C72AD"/>
    <w:rsid w:val="004D18BA"/>
    <w:rsid w:val="004D46E1"/>
    <w:rsid w:val="004E1E7A"/>
    <w:rsid w:val="004F3A3A"/>
    <w:rsid w:val="004F5DC6"/>
    <w:rsid w:val="00511D00"/>
    <w:rsid w:val="00512069"/>
    <w:rsid w:val="00532C20"/>
    <w:rsid w:val="0055075C"/>
    <w:rsid w:val="00551F1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A2D22"/>
    <w:rsid w:val="006B0067"/>
    <w:rsid w:val="006B6103"/>
    <w:rsid w:val="006B6E3F"/>
    <w:rsid w:val="006C2E28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11264"/>
    <w:rsid w:val="007246F1"/>
    <w:rsid w:val="00734CF1"/>
    <w:rsid w:val="00735572"/>
    <w:rsid w:val="007440D1"/>
    <w:rsid w:val="0074439D"/>
    <w:rsid w:val="0075152E"/>
    <w:rsid w:val="00752213"/>
    <w:rsid w:val="0075310A"/>
    <w:rsid w:val="0075468C"/>
    <w:rsid w:val="007713C6"/>
    <w:rsid w:val="007950F2"/>
    <w:rsid w:val="00796E2D"/>
    <w:rsid w:val="007A1CE6"/>
    <w:rsid w:val="007D1C2F"/>
    <w:rsid w:val="007D3A51"/>
    <w:rsid w:val="007E365B"/>
    <w:rsid w:val="007E7A46"/>
    <w:rsid w:val="007F03B4"/>
    <w:rsid w:val="00811EBA"/>
    <w:rsid w:val="0081448E"/>
    <w:rsid w:val="00814ED3"/>
    <w:rsid w:val="00826181"/>
    <w:rsid w:val="00830124"/>
    <w:rsid w:val="00835452"/>
    <w:rsid w:val="008872EB"/>
    <w:rsid w:val="00891CFF"/>
    <w:rsid w:val="008B674C"/>
    <w:rsid w:val="008C3A0F"/>
    <w:rsid w:val="008F055B"/>
    <w:rsid w:val="008F1BB8"/>
    <w:rsid w:val="00915467"/>
    <w:rsid w:val="00920DB9"/>
    <w:rsid w:val="009222DD"/>
    <w:rsid w:val="0093767E"/>
    <w:rsid w:val="00940097"/>
    <w:rsid w:val="009456AE"/>
    <w:rsid w:val="00961F62"/>
    <w:rsid w:val="0096392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01EE"/>
    <w:rsid w:val="009C2C40"/>
    <w:rsid w:val="009C6EF6"/>
    <w:rsid w:val="009D2C28"/>
    <w:rsid w:val="009E1C42"/>
    <w:rsid w:val="009E6698"/>
    <w:rsid w:val="009F00DE"/>
    <w:rsid w:val="009F01DE"/>
    <w:rsid w:val="00A00FC4"/>
    <w:rsid w:val="00A046AF"/>
    <w:rsid w:val="00A06E76"/>
    <w:rsid w:val="00A214BE"/>
    <w:rsid w:val="00A25F6F"/>
    <w:rsid w:val="00A27C52"/>
    <w:rsid w:val="00A4288E"/>
    <w:rsid w:val="00A4343D"/>
    <w:rsid w:val="00A46239"/>
    <w:rsid w:val="00A465E2"/>
    <w:rsid w:val="00A50614"/>
    <w:rsid w:val="00A52DCE"/>
    <w:rsid w:val="00A715E1"/>
    <w:rsid w:val="00A71600"/>
    <w:rsid w:val="00A7677C"/>
    <w:rsid w:val="00A812C9"/>
    <w:rsid w:val="00A859A4"/>
    <w:rsid w:val="00A868F7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E711F"/>
    <w:rsid w:val="00AF0CB9"/>
    <w:rsid w:val="00AF0FF6"/>
    <w:rsid w:val="00AF1C2B"/>
    <w:rsid w:val="00B01989"/>
    <w:rsid w:val="00B050F0"/>
    <w:rsid w:val="00B06058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80171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066E"/>
    <w:rsid w:val="00C5100D"/>
    <w:rsid w:val="00C64B25"/>
    <w:rsid w:val="00C66DF6"/>
    <w:rsid w:val="00C672BA"/>
    <w:rsid w:val="00C7247F"/>
    <w:rsid w:val="00C76A11"/>
    <w:rsid w:val="00C808C5"/>
    <w:rsid w:val="00C90D9A"/>
    <w:rsid w:val="00C92834"/>
    <w:rsid w:val="00C92C07"/>
    <w:rsid w:val="00C96752"/>
    <w:rsid w:val="00CB37C0"/>
    <w:rsid w:val="00CB7E86"/>
    <w:rsid w:val="00CC1A52"/>
    <w:rsid w:val="00CD08AB"/>
    <w:rsid w:val="00CD5F2A"/>
    <w:rsid w:val="00CD7A67"/>
    <w:rsid w:val="00CE1AE6"/>
    <w:rsid w:val="00CF1812"/>
    <w:rsid w:val="00D011F9"/>
    <w:rsid w:val="00D02421"/>
    <w:rsid w:val="00D03C45"/>
    <w:rsid w:val="00D0558E"/>
    <w:rsid w:val="00D15949"/>
    <w:rsid w:val="00D2686C"/>
    <w:rsid w:val="00D3144D"/>
    <w:rsid w:val="00D43188"/>
    <w:rsid w:val="00D44288"/>
    <w:rsid w:val="00D54F56"/>
    <w:rsid w:val="00D555CC"/>
    <w:rsid w:val="00D55CDE"/>
    <w:rsid w:val="00D87A0B"/>
    <w:rsid w:val="00DA0250"/>
    <w:rsid w:val="00DA7F6E"/>
    <w:rsid w:val="00DB13EE"/>
    <w:rsid w:val="00DB1914"/>
    <w:rsid w:val="00DB4CD8"/>
    <w:rsid w:val="00DC16B2"/>
    <w:rsid w:val="00DC5A58"/>
    <w:rsid w:val="00DC7602"/>
    <w:rsid w:val="00DD02F9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0FC3"/>
    <w:rsid w:val="00E24F63"/>
    <w:rsid w:val="00E26931"/>
    <w:rsid w:val="00E31F3C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6381"/>
    <w:rsid w:val="00EA1867"/>
    <w:rsid w:val="00EB0AA3"/>
    <w:rsid w:val="00EC742E"/>
    <w:rsid w:val="00ED2851"/>
    <w:rsid w:val="00ED2B28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904DB"/>
    <w:rsid w:val="00F934CE"/>
    <w:rsid w:val="00FA1479"/>
    <w:rsid w:val="00FA1D84"/>
    <w:rsid w:val="00FB46C6"/>
    <w:rsid w:val="00FB5D47"/>
    <w:rsid w:val="00FB69BE"/>
    <w:rsid w:val="00FB6E97"/>
    <w:rsid w:val="00FD23D7"/>
    <w:rsid w:val="00FD5BD8"/>
    <w:rsid w:val="00FE2CB3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17983385"/>
  <w15:chartTrackingRefBased/>
  <w15:docId w15:val="{1101E73E-0621-4E86-B414-E635391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76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83BD-4977-4A61-BDFB-1C768C0F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427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3016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2020-01-20T11:15:00Z</cp:lastPrinted>
  <dcterms:created xsi:type="dcterms:W3CDTF">2020-03-09T14:38:00Z</dcterms:created>
  <dcterms:modified xsi:type="dcterms:W3CDTF">2020-03-10T09:20:00Z</dcterms:modified>
</cp:coreProperties>
</file>